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897" w:rsidRPr="00181CD4" w:rsidRDefault="00010398" w:rsidP="00181CD4">
      <w:pPr>
        <w:spacing w:line="480" w:lineRule="auto"/>
        <w:rPr>
          <w:rFonts w:ascii="Times New Roman" w:hAnsi="Times New Roman" w:cs="Times New Roman"/>
          <w:sz w:val="24"/>
          <w:szCs w:val="24"/>
        </w:rPr>
      </w:pPr>
      <w:r w:rsidRPr="00181CD4">
        <w:rPr>
          <w:rFonts w:ascii="Times New Roman" w:hAnsi="Times New Roman" w:cs="Times New Roman"/>
          <w:sz w:val="24"/>
          <w:szCs w:val="24"/>
        </w:rPr>
        <w:t>Level Production Strategy</w:t>
      </w:r>
      <w:bookmarkStart w:id="0" w:name="_GoBack"/>
      <w:bookmarkEnd w:id="0"/>
    </w:p>
    <w:p w:rsidR="00010398" w:rsidRPr="00181CD4" w:rsidRDefault="00010398" w:rsidP="00181CD4">
      <w:pPr>
        <w:spacing w:line="480" w:lineRule="auto"/>
        <w:rPr>
          <w:rFonts w:ascii="Times New Roman" w:hAnsi="Times New Roman" w:cs="Times New Roman"/>
          <w:sz w:val="24"/>
          <w:szCs w:val="24"/>
        </w:rPr>
      </w:pPr>
      <w:r w:rsidRPr="00181CD4">
        <w:rPr>
          <w:rFonts w:ascii="Times New Roman" w:hAnsi="Times New Roman" w:cs="Times New Roman"/>
          <w:sz w:val="24"/>
          <w:szCs w:val="24"/>
        </w:rPr>
        <w:t>This production strategy is used when the company seeks to sustain an average production level. The inventory is used to identify variations in demand, with periods of low demand leading to surplus production being stored as inventory or supplementary stock for high demand periods. The level of production is realized through a calculation of current productivity. Production is then set at a fixed rate. This strategy is used for the purpose of achieving constant production each production period and a stable workforce with fixed working hours. The cost of holding inventory is the cost of this strategy, as the status of the held inventory determines the viability and success of this production strategy.</w:t>
      </w:r>
    </w:p>
    <w:p w:rsidR="00010398" w:rsidRPr="00181CD4" w:rsidRDefault="00010398" w:rsidP="00181CD4">
      <w:pPr>
        <w:spacing w:line="480" w:lineRule="auto"/>
        <w:rPr>
          <w:rFonts w:ascii="Times New Roman" w:hAnsi="Times New Roman" w:cs="Times New Roman"/>
          <w:sz w:val="24"/>
          <w:szCs w:val="24"/>
        </w:rPr>
      </w:pPr>
      <w:r w:rsidRPr="00181CD4">
        <w:rPr>
          <w:rFonts w:ascii="Times New Roman" w:hAnsi="Times New Roman" w:cs="Times New Roman"/>
          <w:sz w:val="24"/>
          <w:szCs w:val="24"/>
        </w:rPr>
        <w:t xml:space="preserve">This production strategy is largely used in heavy manufacturing industries and in businesses where the demand is cyclical or seasonal in nature. </w:t>
      </w:r>
      <w:r w:rsidR="00181CD4" w:rsidRPr="00181CD4">
        <w:rPr>
          <w:rFonts w:ascii="Times New Roman" w:hAnsi="Times New Roman" w:cs="Times New Roman"/>
          <w:sz w:val="24"/>
          <w:szCs w:val="24"/>
        </w:rPr>
        <w:t>This includes companies that manufacture aircraft engine parts or companies that produce automobile parts. The company identifies its production target and develops a production plan in accordance with the production targets and expected time of delivery. An automobile parts manufacturer that identifies a target of 10,000 units within 20 working days is able to determine that 500 units need to be produced every working day. The level production strategy is therefore a suitable strategy for this company as it allows the business to produce equal to the average demand for the product.</w:t>
      </w:r>
    </w:p>
    <w:sectPr w:rsidR="00010398" w:rsidRPr="00181C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W3sDC1tDAzNzQ3NbFU0lEKTi0uzszPAykwrAUAu5qR8ywAAAA="/>
  </w:docVars>
  <w:rsids>
    <w:rsidRoot w:val="00010398"/>
    <w:rsid w:val="00010398"/>
    <w:rsid w:val="00181CD4"/>
    <w:rsid w:val="004C4519"/>
    <w:rsid w:val="00577D9C"/>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81ACB"/>
  <w15:chartTrackingRefBased/>
  <w15:docId w15:val="{2768AA81-D9F4-4424-A720-73ADEECB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2017-11-22T01:43:00Z</dcterms:created>
  <dcterms:modified xsi:type="dcterms:W3CDTF">2017-11-22T02:01:00Z</dcterms:modified>
</cp:coreProperties>
</file>